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C683A" w14:textId="06D3632F" w:rsidR="00EB324C" w:rsidRDefault="00EB324C" w:rsidP="00EB324C">
      <w:pPr>
        <w:shd w:val="clear" w:color="auto" w:fill="002060"/>
        <w:jc w:val="center"/>
      </w:pPr>
      <w:bookmarkStart w:id="0" w:name="_heading=h.gjdgxs" w:colFirst="0" w:colLast="0"/>
      <w:bookmarkEnd w:id="0"/>
      <w:r>
        <w:rPr>
          <w:b/>
          <w:color w:val="FFFFFF"/>
          <w:sz w:val="40"/>
          <w:szCs w:val="40"/>
        </w:rPr>
        <w:t xml:space="preserve">                                  </w:t>
      </w:r>
      <w:r w:rsidR="005974E1">
        <w:rPr>
          <w:b/>
          <w:color w:val="FFFFFF"/>
          <w:sz w:val="40"/>
          <w:szCs w:val="40"/>
        </w:rPr>
        <w:t xml:space="preserve">Progression in </w:t>
      </w:r>
      <w:r>
        <w:rPr>
          <w:b/>
          <w:color w:val="FFFFFF"/>
          <w:sz w:val="40"/>
          <w:szCs w:val="40"/>
        </w:rPr>
        <w:t xml:space="preserve"> Writing</w:t>
      </w:r>
      <w:r w:rsidR="00DB5A3A">
        <w:rPr>
          <w:b/>
          <w:color w:val="FFFFFF"/>
          <w:sz w:val="40"/>
          <w:szCs w:val="40"/>
        </w:rPr>
        <w:t xml:space="preserve"> </w:t>
      </w:r>
      <w:r w:rsidR="005974E1">
        <w:rPr>
          <w:b/>
          <w:color w:val="FFFFFF"/>
          <w:sz w:val="40"/>
          <w:szCs w:val="40"/>
        </w:rPr>
        <w:t xml:space="preserve">Skills </w:t>
      </w:r>
      <w:r w:rsidR="00DB5A3A">
        <w:rPr>
          <w:b/>
          <w:color w:val="FFFFFF"/>
          <w:sz w:val="40"/>
          <w:szCs w:val="40"/>
        </w:rPr>
        <w:t>Y1-</w:t>
      </w:r>
      <w:r w:rsidR="005974E1">
        <w:rPr>
          <w:b/>
          <w:color w:val="FFFFFF"/>
          <w:sz w:val="40"/>
          <w:szCs w:val="40"/>
        </w:rPr>
        <w:t>Y</w:t>
      </w:r>
      <w:r w:rsidR="00DB5A3A">
        <w:rPr>
          <w:b/>
          <w:color w:val="FFFFFF"/>
          <w:sz w:val="40"/>
          <w:szCs w:val="40"/>
        </w:rPr>
        <w:t>3</w:t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222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7"/>
        <w:gridCol w:w="36"/>
        <w:gridCol w:w="6405"/>
        <w:gridCol w:w="50"/>
        <w:gridCol w:w="6430"/>
        <w:gridCol w:w="25"/>
        <w:gridCol w:w="6456"/>
      </w:tblGrid>
      <w:tr w:rsidR="00EB324C" w14:paraId="73596A2F" w14:textId="77777777" w:rsidTr="00DB5A3A">
        <w:trPr>
          <w:trHeight w:val="632"/>
        </w:trPr>
        <w:tc>
          <w:tcPr>
            <w:tcW w:w="2857" w:type="dxa"/>
            <w:shd w:val="clear" w:color="auto" w:fill="002060"/>
          </w:tcPr>
          <w:p w14:paraId="26F7268E" w14:textId="77777777" w:rsidR="00EB324C" w:rsidRDefault="00EB324C" w:rsidP="00F36FA5">
            <w:pPr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</w:p>
        </w:tc>
        <w:tc>
          <w:tcPr>
            <w:tcW w:w="6441" w:type="dxa"/>
            <w:gridSpan w:val="2"/>
            <w:shd w:val="clear" w:color="auto" w:fill="002060"/>
            <w:vAlign w:val="center"/>
          </w:tcPr>
          <w:p w14:paraId="728ED2E0" w14:textId="77777777" w:rsidR="00EB324C" w:rsidRDefault="00EB324C" w:rsidP="00EB324C">
            <w:pPr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Y1</w:t>
            </w:r>
          </w:p>
        </w:tc>
        <w:tc>
          <w:tcPr>
            <w:tcW w:w="6480" w:type="dxa"/>
            <w:gridSpan w:val="2"/>
            <w:shd w:val="clear" w:color="auto" w:fill="002060"/>
            <w:vAlign w:val="center"/>
          </w:tcPr>
          <w:p w14:paraId="01F7973A" w14:textId="1565A176" w:rsidR="00EB324C" w:rsidRDefault="00EB324C" w:rsidP="00EB324C">
            <w:pPr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Y2</w:t>
            </w:r>
          </w:p>
        </w:tc>
        <w:tc>
          <w:tcPr>
            <w:tcW w:w="6481" w:type="dxa"/>
            <w:gridSpan w:val="2"/>
            <w:shd w:val="clear" w:color="auto" w:fill="002060"/>
            <w:vAlign w:val="center"/>
          </w:tcPr>
          <w:p w14:paraId="6C3CCB8A" w14:textId="6C2CBB11" w:rsidR="00EB324C" w:rsidRDefault="00EB324C" w:rsidP="00EB324C">
            <w:pPr>
              <w:ind w:right="-107"/>
              <w:jc w:val="center"/>
              <w:rPr>
                <w:rFonts w:ascii="Recursive" w:eastAsia="Recursive" w:hAnsi="Recursive" w:cs="Recursive"/>
                <w:b/>
                <w:color w:val="FFFFFF"/>
                <w:u w:val="single"/>
              </w:rPr>
            </w:pPr>
            <w:r>
              <w:rPr>
                <w:rFonts w:ascii="Recursive" w:eastAsia="Recursive" w:hAnsi="Recursive" w:cs="Recursive"/>
                <w:b/>
                <w:u w:val="single"/>
              </w:rPr>
              <w:t>Expected Y3</w:t>
            </w:r>
          </w:p>
        </w:tc>
      </w:tr>
      <w:tr w:rsidR="00EB324C" w:rsidRPr="00650138" w14:paraId="7DFDAF86" w14:textId="0B7B1649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484B936C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Purpose and Audience</w:t>
            </w:r>
          </w:p>
        </w:tc>
        <w:tc>
          <w:tcPr>
            <w:tcW w:w="6455" w:type="dxa"/>
            <w:gridSpan w:val="2"/>
          </w:tcPr>
          <w:p w14:paraId="166363F0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Sequence sentences to write short narratives based on fictional and real experiences</w:t>
            </w:r>
          </w:p>
        </w:tc>
        <w:tc>
          <w:tcPr>
            <w:tcW w:w="6455" w:type="dxa"/>
            <w:gridSpan w:val="2"/>
          </w:tcPr>
          <w:p w14:paraId="1EA263E6" w14:textId="64A25C92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After discussion with the teacher, write sentences that are sequenced to form a short narrative (real and fictional)</w:t>
            </w:r>
          </w:p>
        </w:tc>
        <w:tc>
          <w:tcPr>
            <w:tcW w:w="6456" w:type="dxa"/>
          </w:tcPr>
          <w:p w14:paraId="5F39C18D" w14:textId="06EC3AB2" w:rsidR="00EB324C" w:rsidRPr="00EB324C" w:rsidRDefault="00EB324C" w:rsidP="00EB324C">
            <w:p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Write for a range of real purposes and audiences</w:t>
            </w:r>
          </w:p>
          <w:p w14:paraId="0C12ADC3" w14:textId="54151AA8" w:rsidR="00EB324C" w:rsidRPr="00EB324C" w:rsidRDefault="00EB324C" w:rsidP="00EB324C">
            <w:p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Decisions should underpin the form the writing should take</w:t>
            </w:r>
          </w:p>
        </w:tc>
      </w:tr>
      <w:tr w:rsidR="00EB324C" w:rsidRPr="00650138" w14:paraId="3B32BDA4" w14:textId="43A0D101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08439082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Tense</w:t>
            </w:r>
          </w:p>
        </w:tc>
        <w:tc>
          <w:tcPr>
            <w:tcW w:w="6455" w:type="dxa"/>
            <w:gridSpan w:val="2"/>
          </w:tcPr>
          <w:p w14:paraId="230B8333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Growing accuracy when writing in the past tense</w:t>
            </w:r>
          </w:p>
          <w:p w14:paraId="0BB5094E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Mostly accurate use of present tense when writing</w:t>
            </w:r>
          </w:p>
        </w:tc>
        <w:tc>
          <w:tcPr>
            <w:tcW w:w="6455" w:type="dxa"/>
            <w:gridSpan w:val="2"/>
          </w:tcPr>
          <w:p w14:paraId="43C63411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Use past and present tense mostly correctly throughout writing </w:t>
            </w:r>
          </w:p>
          <w:p w14:paraId="48B383E1" w14:textId="25C840A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Use of verbs to mark action in progress</w:t>
            </w:r>
          </w:p>
        </w:tc>
        <w:tc>
          <w:tcPr>
            <w:tcW w:w="6456" w:type="dxa"/>
          </w:tcPr>
          <w:p w14:paraId="6BD788F1" w14:textId="11CEB570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Use past and present tense consistently</w:t>
            </w:r>
          </w:p>
          <w:p w14:paraId="46AD84DB" w14:textId="241A51EE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Confident use of progressive form of verbs</w:t>
            </w:r>
          </w:p>
          <w:p w14:paraId="0B7EF1ED" w14:textId="48AC7580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Some use of the present perfect form of verbs</w:t>
            </w:r>
          </w:p>
        </w:tc>
      </w:tr>
      <w:tr w:rsidR="00EB324C" w:rsidRPr="0054649C" w14:paraId="0BAD654D" w14:textId="2013CD6B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24A22149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Conjunctions</w:t>
            </w:r>
          </w:p>
        </w:tc>
        <w:tc>
          <w:tcPr>
            <w:tcW w:w="6455" w:type="dxa"/>
            <w:gridSpan w:val="2"/>
          </w:tcPr>
          <w:p w14:paraId="7AE3A5CA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Words combined to make simple sentences</w:t>
            </w:r>
          </w:p>
          <w:p w14:paraId="0A5C2009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and to join clauses</w:t>
            </w:r>
          </w:p>
          <w:p w14:paraId="0B45B13F" w14:textId="77777777" w:rsidR="00EB324C" w:rsidRPr="00EB324C" w:rsidRDefault="00EB324C" w:rsidP="00EB324C">
            <w:pPr>
              <w:pStyle w:val="ListParagraph"/>
              <w:ind w:left="357"/>
              <w:rPr>
                <w:i/>
                <w:iCs/>
                <w:color w:val="001F5F"/>
                <w:sz w:val="20"/>
                <w:szCs w:val="20"/>
              </w:rPr>
            </w:pPr>
            <w:r w:rsidRPr="00EB324C">
              <w:rPr>
                <w:i/>
                <w:iCs/>
                <w:color w:val="001F5F"/>
                <w:sz w:val="20"/>
                <w:szCs w:val="20"/>
              </w:rPr>
              <w:t>I can see the cat and he is on the mat.</w:t>
            </w:r>
          </w:p>
        </w:tc>
        <w:tc>
          <w:tcPr>
            <w:tcW w:w="6455" w:type="dxa"/>
            <w:gridSpan w:val="2"/>
          </w:tcPr>
          <w:p w14:paraId="0E64FD4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Use co-ordination (and, or, but) to join clauses </w:t>
            </w:r>
          </w:p>
          <w:p w14:paraId="407E4D71" w14:textId="5355E9AE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Some use of subordination (when, if, that, because) to join clauses</w:t>
            </w:r>
          </w:p>
        </w:tc>
        <w:tc>
          <w:tcPr>
            <w:tcW w:w="6456" w:type="dxa"/>
          </w:tcPr>
          <w:p w14:paraId="5486F797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Use a wider variety of conjunctions to join clauses (when, before, after, while, so, because)</w:t>
            </w:r>
          </w:p>
          <w:p w14:paraId="32BC3DD1" w14:textId="168A908A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rPr>
                <w:color w:val="001F5F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Effective use of statements, exclamations, questions and commands</w:t>
            </w:r>
          </w:p>
        </w:tc>
      </w:tr>
      <w:tr w:rsidR="00EB324C" w:rsidRPr="00650138" w14:paraId="5882D437" w14:textId="7A9C3A63" w:rsidTr="00DB5A3A">
        <w:trPr>
          <w:trHeight w:val="604"/>
        </w:trPr>
        <w:tc>
          <w:tcPr>
            <w:tcW w:w="2893" w:type="dxa"/>
            <w:gridSpan w:val="2"/>
            <w:shd w:val="clear" w:color="auto" w:fill="002060"/>
          </w:tcPr>
          <w:p w14:paraId="16140348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 xml:space="preserve"> Level of detail</w:t>
            </w:r>
          </w:p>
        </w:tc>
        <w:tc>
          <w:tcPr>
            <w:tcW w:w="6455" w:type="dxa"/>
            <w:gridSpan w:val="2"/>
          </w:tcPr>
          <w:p w14:paraId="18CE9F80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and to join words</w:t>
            </w:r>
          </w:p>
          <w:p w14:paraId="49C9A9C5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some simple description</w:t>
            </w:r>
          </w:p>
        </w:tc>
        <w:tc>
          <w:tcPr>
            <w:tcW w:w="6455" w:type="dxa"/>
            <w:gridSpan w:val="2"/>
          </w:tcPr>
          <w:p w14:paraId="21F2A456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Use expanded noun phrases to add description and detail</w:t>
            </w:r>
          </w:p>
          <w:p w14:paraId="74972ED6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B324C">
              <w:rPr>
                <w:rFonts w:cstheme="minorHAnsi"/>
                <w:sz w:val="20"/>
                <w:szCs w:val="20"/>
              </w:rPr>
              <w:t>Use -</w:t>
            </w:r>
            <w:proofErr w:type="spellStart"/>
            <w:r w:rsidRPr="00EB324C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EB324C">
              <w:rPr>
                <w:rFonts w:cstheme="minorHAnsi"/>
                <w:sz w:val="20"/>
                <w:szCs w:val="20"/>
              </w:rPr>
              <w:t xml:space="preserve"> to turn adjectives into adverbs e.g. slow to slowly</w:t>
            </w:r>
          </w:p>
          <w:p w14:paraId="37FB9F3F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</w:p>
        </w:tc>
        <w:tc>
          <w:tcPr>
            <w:tcW w:w="6456" w:type="dxa"/>
          </w:tcPr>
          <w:p w14:paraId="0931600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tabs>
                <w:tab w:val="left" w:pos="1721"/>
              </w:tabs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Expanded noun phrases used to add description and detail </w:t>
            </w:r>
          </w:p>
          <w:p w14:paraId="463E392C" w14:textId="5BCA7D62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tabs>
                <w:tab w:val="left" w:pos="1721"/>
              </w:tabs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Use a varied and rich vocabulary </w:t>
            </w:r>
          </w:p>
          <w:p w14:paraId="5678E266" w14:textId="0B2C7A33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tabs>
                <w:tab w:val="left" w:pos="1721"/>
              </w:tabs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Adverbs and prepositions to express time, place and cause</w:t>
            </w:r>
          </w:p>
        </w:tc>
      </w:tr>
      <w:tr w:rsidR="00EB324C" w:rsidRPr="00650138" w14:paraId="69A14E8B" w14:textId="76923566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2E14202B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Cohesive devices / Logical sequence of events</w:t>
            </w:r>
          </w:p>
        </w:tc>
        <w:tc>
          <w:tcPr>
            <w:tcW w:w="6455" w:type="dxa"/>
            <w:gridSpan w:val="2"/>
          </w:tcPr>
          <w:p w14:paraId="5522D176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Begin to link ideas or events by subject and/or pronoun</w:t>
            </w:r>
          </w:p>
          <w:p w14:paraId="33CA6C6B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I can see the cat and he is on the mat. He is eating his lunch.</w:t>
            </w:r>
          </w:p>
          <w:p w14:paraId="77AE0276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Write short narratives ensuring that many sentences are sequenced accurately</w:t>
            </w:r>
          </w:p>
        </w:tc>
        <w:tc>
          <w:tcPr>
            <w:tcW w:w="6455" w:type="dxa"/>
            <w:gridSpan w:val="2"/>
          </w:tcPr>
          <w:p w14:paraId="66ECBF67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Adverbs and subordinate clauses used to support sequence of events/ ideas</w:t>
            </w:r>
            <w:r w:rsidRPr="00EB324C">
              <w:rPr>
                <w:rFonts w:cstheme="minorHAnsi"/>
                <w:i/>
                <w:iCs/>
                <w:sz w:val="20"/>
                <w:szCs w:val="20"/>
              </w:rPr>
              <w:t xml:space="preserve"> e.g. suddenly, quickly, when it was dinner time</w:t>
            </w:r>
          </w:p>
          <w:p w14:paraId="2377AF68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Evidence of a sequence of connected events </w:t>
            </w:r>
          </w:p>
          <w:p w14:paraId="1C3BBE38" w14:textId="2F12626E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B324C">
              <w:rPr>
                <w:rFonts w:cstheme="minorHAnsi"/>
                <w:sz w:val="20"/>
                <w:szCs w:val="20"/>
              </w:rPr>
              <w:t>Use pronouns to extend and link sentences</w:t>
            </w:r>
          </w:p>
        </w:tc>
        <w:tc>
          <w:tcPr>
            <w:tcW w:w="6456" w:type="dxa"/>
          </w:tcPr>
          <w:p w14:paraId="4FD4A227" w14:textId="71665638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Write a full sequence of events (dilemma/conflict/ resolution) </w:t>
            </w:r>
          </w:p>
          <w:p w14:paraId="2B5D8C02" w14:textId="7C91F51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Sequence ideas or events: </w:t>
            </w:r>
          </w:p>
          <w:p w14:paraId="35E3B685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Maintaining form e.g. bullet points, headings Using adverbs and prepositions</w:t>
            </w:r>
          </w:p>
          <w:p w14:paraId="62177BCB" w14:textId="080A9211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Use pronouns to extend and link sentences</w:t>
            </w:r>
          </w:p>
        </w:tc>
      </w:tr>
      <w:tr w:rsidR="00EB324C" w:rsidRPr="00650138" w14:paraId="60836988" w14:textId="39F510C2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6C4F1711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Punctuation</w:t>
            </w:r>
          </w:p>
        </w:tc>
        <w:tc>
          <w:tcPr>
            <w:tcW w:w="6455" w:type="dxa"/>
            <w:gridSpan w:val="2"/>
          </w:tcPr>
          <w:p w14:paraId="3134C895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Some use of full stops and capital letters</w:t>
            </w:r>
          </w:p>
          <w:p w14:paraId="50FFDB10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Begin to use exclamation marks</w:t>
            </w:r>
          </w:p>
          <w:p w14:paraId="0283D3FA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Begin to use question marks</w:t>
            </w:r>
          </w:p>
          <w:p w14:paraId="1667C529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capital letters for names of people and places</w:t>
            </w:r>
          </w:p>
          <w:p w14:paraId="2603773C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capital letters for days of the week</w:t>
            </w:r>
          </w:p>
          <w:p w14:paraId="6E021242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Use a capital letter for the personal pronoun I</w:t>
            </w:r>
          </w:p>
        </w:tc>
        <w:tc>
          <w:tcPr>
            <w:tcW w:w="6455" w:type="dxa"/>
            <w:gridSpan w:val="2"/>
          </w:tcPr>
          <w:p w14:paraId="1B6AF318" w14:textId="6FC2E619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Write statements, questions, exclamations and commands appropriately</w:t>
            </w:r>
          </w:p>
        </w:tc>
        <w:tc>
          <w:tcPr>
            <w:tcW w:w="6456" w:type="dxa"/>
          </w:tcPr>
          <w:p w14:paraId="466763E1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Select relevant content </w:t>
            </w:r>
          </w:p>
          <w:p w14:paraId="61240ADB" w14:textId="3754AC6B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In non-narrative material, group related ideas in paragraphs </w:t>
            </w:r>
          </w:p>
          <w:p w14:paraId="0990BF8B" w14:textId="3CFC0839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In narrative write an opening paragraph and further paragraphs for each stage</w:t>
            </w:r>
          </w:p>
        </w:tc>
      </w:tr>
      <w:tr w:rsidR="00EB324C" w:rsidRPr="00650138" w14:paraId="55EDC07B" w14:textId="1110DB8A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2C74747A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Spelling</w:t>
            </w:r>
          </w:p>
        </w:tc>
        <w:tc>
          <w:tcPr>
            <w:tcW w:w="6455" w:type="dxa"/>
            <w:gridSpan w:val="2"/>
          </w:tcPr>
          <w:p w14:paraId="0AA53FA5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Some words containing previously taught phonemes are spelt with some accuracy</w:t>
            </w:r>
          </w:p>
          <w:p w14:paraId="00874FD2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Phonetically plausible attempts are made to spell words that have not yet been learnt</w:t>
            </w:r>
          </w:p>
          <w:p w14:paraId="620DEB93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Spell common exception words at WTS standard</w:t>
            </w:r>
          </w:p>
          <w:p w14:paraId="4B1360C3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Some common exception words are spelt accurately in line with SSP programme</w:t>
            </w:r>
          </w:p>
          <w:p w14:paraId="4173EF88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Apply prefix -un with growing accuracy for both verbs and adverbs</w:t>
            </w:r>
          </w:p>
          <w:p w14:paraId="17B91451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Many suffixes applied with accuracy e.g. -ed/-</w:t>
            </w:r>
            <w:proofErr w:type="spellStart"/>
            <w:r w:rsidRPr="00EB324C">
              <w:rPr>
                <w:color w:val="001F5F"/>
                <w:sz w:val="20"/>
                <w:szCs w:val="20"/>
              </w:rPr>
              <w:t>ing</w:t>
            </w:r>
            <w:proofErr w:type="spellEnd"/>
            <w:r w:rsidRPr="00EB324C">
              <w:rPr>
                <w:color w:val="001F5F"/>
                <w:sz w:val="20"/>
                <w:szCs w:val="20"/>
              </w:rPr>
              <w:t>/ -er/ -</w:t>
            </w:r>
            <w:proofErr w:type="spellStart"/>
            <w:r w:rsidRPr="00EB324C">
              <w:rPr>
                <w:color w:val="001F5F"/>
                <w:sz w:val="20"/>
                <w:szCs w:val="20"/>
              </w:rPr>
              <w:t>est</w:t>
            </w:r>
            <w:proofErr w:type="spellEnd"/>
            <w:r w:rsidRPr="00EB324C">
              <w:rPr>
                <w:color w:val="001F5F"/>
                <w:sz w:val="20"/>
                <w:szCs w:val="20"/>
              </w:rPr>
              <w:t>/where no change is needed to the root word, -s/-es for nouns and verbs</w:t>
            </w:r>
          </w:p>
          <w:p w14:paraId="324D2E16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Spell days of the week accurately</w:t>
            </w:r>
          </w:p>
        </w:tc>
        <w:tc>
          <w:tcPr>
            <w:tcW w:w="6455" w:type="dxa"/>
            <w:gridSpan w:val="2"/>
          </w:tcPr>
          <w:p w14:paraId="23025168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Demarcate most sentences in writing with capital letters and full stops (including proper nouns) </w:t>
            </w:r>
          </w:p>
          <w:p w14:paraId="2AF9D43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Use question marks correctly when required</w:t>
            </w:r>
          </w:p>
          <w:p w14:paraId="4D4F9FE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Some use of exclamation marks for effect </w:t>
            </w:r>
          </w:p>
          <w:p w14:paraId="02B6D4F7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Some use of commas to separate items in lists </w:t>
            </w:r>
          </w:p>
          <w:p w14:paraId="3B14ABFF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Some apostrophes for simple contracted forms</w:t>
            </w:r>
          </w:p>
          <w:p w14:paraId="25349080" w14:textId="23172C2F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Begin to use apostrophes for singular possession in nouns</w:t>
            </w:r>
          </w:p>
        </w:tc>
        <w:tc>
          <w:tcPr>
            <w:tcW w:w="6456" w:type="dxa"/>
          </w:tcPr>
          <w:p w14:paraId="0EDC223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Mostly accurate use of full stops and capital letters, exclamation and question marks, commas to separate items in a list</w:t>
            </w:r>
          </w:p>
          <w:p w14:paraId="69FBB0AB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Mostly accurate use of apostrophes for contracted forms and possession </w:t>
            </w:r>
          </w:p>
          <w:p w14:paraId="4EC2FEC5" w14:textId="006549B4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Some use of inverted commas to punctuate direct speech</w:t>
            </w:r>
          </w:p>
        </w:tc>
      </w:tr>
      <w:tr w:rsidR="00EB324C" w:rsidRPr="00650138" w14:paraId="25B7192D" w14:textId="29B4A9E7" w:rsidTr="00DB5A3A">
        <w:trPr>
          <w:trHeight w:val="632"/>
        </w:trPr>
        <w:tc>
          <w:tcPr>
            <w:tcW w:w="2893" w:type="dxa"/>
            <w:gridSpan w:val="2"/>
            <w:shd w:val="clear" w:color="auto" w:fill="002060"/>
          </w:tcPr>
          <w:p w14:paraId="1CFE1B42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Handwriting</w:t>
            </w:r>
          </w:p>
        </w:tc>
        <w:tc>
          <w:tcPr>
            <w:tcW w:w="6455" w:type="dxa"/>
            <w:gridSpan w:val="2"/>
          </w:tcPr>
          <w:p w14:paraId="5B686E05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Leave spaces between words</w:t>
            </w:r>
          </w:p>
          <w:p w14:paraId="505194C0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Some lower-case letters are formed accurately, starting and finishing in the correct place</w:t>
            </w:r>
          </w:p>
          <w:p w14:paraId="64C468E8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Form digits 0-9 mostly accurately</w:t>
            </w:r>
          </w:p>
          <w:p w14:paraId="5DF98058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Understand which letters belong to which handwriting families</w:t>
            </w:r>
          </w:p>
          <w:p w14:paraId="47BD97AB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Hold a pencil comfortably and correctly</w:t>
            </w:r>
          </w:p>
          <w:p w14:paraId="4F7063F2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Sit correctly at a table</w:t>
            </w:r>
          </w:p>
        </w:tc>
        <w:tc>
          <w:tcPr>
            <w:tcW w:w="6455" w:type="dxa"/>
            <w:gridSpan w:val="2"/>
          </w:tcPr>
          <w:p w14:paraId="4B06C9AF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Segment spoken words into phonemes and represent these by graphemes, spelling many of these correctly and making phonically plausible attempts at others </w:t>
            </w:r>
          </w:p>
          <w:p w14:paraId="5E742AC5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Usually accurate spelling of simple monosyllabic and polysyllabic words including high frequency homophones </w:t>
            </w:r>
            <w:r w:rsidRPr="00EB324C">
              <w:rPr>
                <w:rFonts w:cstheme="minorHAnsi"/>
                <w:i/>
                <w:iCs/>
                <w:sz w:val="20"/>
                <w:szCs w:val="20"/>
              </w:rPr>
              <w:t>(e.g. to, too, two/ there, they’re, their/ floated/ many/ coat)</w:t>
            </w:r>
            <w:r w:rsidRPr="00EB324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999AC7F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Spell many common exception words (refer to spelling appendix or phonics programme) </w:t>
            </w:r>
          </w:p>
          <w:p w14:paraId="077B5151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Some accurate use of suffixes to correctly spell words e.g. -</w:t>
            </w:r>
            <w:proofErr w:type="spellStart"/>
            <w:r w:rsidRPr="00EB324C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EB324C">
              <w:rPr>
                <w:rFonts w:cstheme="minorHAnsi"/>
                <w:sz w:val="20"/>
                <w:szCs w:val="20"/>
              </w:rPr>
              <w:t>, -ed, -er, -</w:t>
            </w:r>
            <w:proofErr w:type="spellStart"/>
            <w:r w:rsidRPr="00EB324C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Pr="00EB324C">
              <w:rPr>
                <w:rFonts w:cstheme="minorHAnsi"/>
                <w:sz w:val="20"/>
                <w:szCs w:val="20"/>
              </w:rPr>
              <w:t>, -y where change is needed to the root of the word (running, happily, making, dancer, sweetest)</w:t>
            </w:r>
          </w:p>
          <w:p w14:paraId="20EB475A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Some words with contracted forms are spelt correctly</w:t>
            </w:r>
          </w:p>
          <w:p w14:paraId="7D1D00A3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Form capital letters and digits of the correct size, orientation and relationship to one another and to lower case letters</w:t>
            </w:r>
          </w:p>
          <w:p w14:paraId="5CAE6F37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Use spacing between words that reflects the size of the letters </w:t>
            </w:r>
          </w:p>
          <w:p w14:paraId="29EF6562" w14:textId="2AED7084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Write with increasing fluency and stamina</w:t>
            </w:r>
          </w:p>
        </w:tc>
        <w:tc>
          <w:tcPr>
            <w:tcW w:w="6456" w:type="dxa"/>
          </w:tcPr>
          <w:p w14:paraId="6901D246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 xml:space="preserve">Most KS1 common exception words are spelt correctly </w:t>
            </w:r>
          </w:p>
          <w:p w14:paraId="4A0B04D5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Full range of spelling rules and patterns in appendix 1 for Y1/2</w:t>
            </w:r>
          </w:p>
          <w:p w14:paraId="11A22109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Some accurate spelling of words from the Y3/</w:t>
            </w:r>
            <w:proofErr w:type="gramStart"/>
            <w:r w:rsidRPr="00EB324C">
              <w:rPr>
                <w:rFonts w:ascii="NTFPreCursivefk" w:hAnsi="NTFPreCursivefk"/>
                <w:sz w:val="20"/>
                <w:szCs w:val="20"/>
              </w:rPr>
              <w:t>4 word</w:t>
            </w:r>
            <w:proofErr w:type="gramEnd"/>
            <w:r w:rsidRPr="00EB324C">
              <w:rPr>
                <w:rFonts w:ascii="NTFPreCursivefk" w:hAnsi="NTFPreCursivefk"/>
                <w:sz w:val="20"/>
                <w:szCs w:val="20"/>
              </w:rPr>
              <w:t xml:space="preserve"> list and some accurate use of prefixes/suffixes and homophones in Y3/4 spelling appendix</w:t>
            </w:r>
          </w:p>
          <w:p w14:paraId="12E6D0B2" w14:textId="06E4C68F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Use a/an accurately</w:t>
            </w:r>
          </w:p>
        </w:tc>
      </w:tr>
      <w:tr w:rsidR="00EB324C" w:rsidRPr="00650138" w14:paraId="2BD78A09" w14:textId="3BE104F8" w:rsidTr="00DB5A3A">
        <w:trPr>
          <w:trHeight w:val="214"/>
        </w:trPr>
        <w:tc>
          <w:tcPr>
            <w:tcW w:w="2893" w:type="dxa"/>
            <w:gridSpan w:val="2"/>
            <w:shd w:val="clear" w:color="auto" w:fill="002060"/>
          </w:tcPr>
          <w:p w14:paraId="7C4D9A27" w14:textId="77777777" w:rsidR="00EB324C" w:rsidRDefault="00EB324C" w:rsidP="00EB324C">
            <w:pPr>
              <w:rPr>
                <w:rFonts w:ascii="Recursive" w:eastAsia="Recursive" w:hAnsi="Recursive" w:cs="Recursive"/>
                <w:b/>
                <w:color w:val="FFFFFF"/>
              </w:rPr>
            </w:pPr>
            <w:r>
              <w:rPr>
                <w:rFonts w:ascii="Recursive" w:eastAsia="Recursive" w:hAnsi="Recursive" w:cs="Recursive"/>
                <w:b/>
                <w:color w:val="FFFFFF"/>
              </w:rPr>
              <w:t>Edit and Evaluate</w:t>
            </w:r>
          </w:p>
        </w:tc>
        <w:tc>
          <w:tcPr>
            <w:tcW w:w="6455" w:type="dxa"/>
            <w:gridSpan w:val="2"/>
          </w:tcPr>
          <w:p w14:paraId="481FBCF5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Check written work makes sense through re-reading with other pupils and the teacher</w:t>
            </w:r>
          </w:p>
          <w:p w14:paraId="04A0E756" w14:textId="77777777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57" w:hanging="357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color w:val="001F5F"/>
                <w:sz w:val="20"/>
                <w:szCs w:val="20"/>
              </w:rPr>
              <w:t>Read work aloud clearly</w:t>
            </w:r>
          </w:p>
        </w:tc>
        <w:tc>
          <w:tcPr>
            <w:tcW w:w="6455" w:type="dxa"/>
            <w:gridSpan w:val="2"/>
          </w:tcPr>
          <w:p w14:paraId="72024221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Begin to make simple additions, revisions and corrections:</w:t>
            </w:r>
          </w:p>
          <w:p w14:paraId="5BAFE572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 xml:space="preserve">Re-read and evaluate writing checking for meaning and tense form </w:t>
            </w:r>
          </w:p>
          <w:p w14:paraId="1029D0A8" w14:textId="06023131" w:rsidR="00EB324C" w:rsidRPr="00EB324C" w:rsidRDefault="00EB324C" w:rsidP="00EB324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 w:val="0"/>
              <w:rPr>
                <w:color w:val="001F5F"/>
                <w:sz w:val="20"/>
                <w:szCs w:val="20"/>
              </w:rPr>
            </w:pPr>
            <w:r w:rsidRPr="00EB324C">
              <w:rPr>
                <w:rFonts w:cstheme="minorHAnsi"/>
                <w:sz w:val="20"/>
                <w:szCs w:val="20"/>
              </w:rPr>
              <w:t>Proof-read writing (some prompting may be required)</w:t>
            </w:r>
          </w:p>
        </w:tc>
        <w:tc>
          <w:tcPr>
            <w:tcW w:w="6456" w:type="dxa"/>
          </w:tcPr>
          <w:p w14:paraId="660F2190" w14:textId="77777777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Evaluate and edit by assessing the effectiveness of their own and others’ writing and proposing changes to grammar and vocabulary</w:t>
            </w:r>
          </w:p>
          <w:p w14:paraId="428882CC" w14:textId="18EB27CC" w:rsidR="00EB324C" w:rsidRPr="00EB324C" w:rsidRDefault="00EB324C" w:rsidP="00EB324C">
            <w:pPr>
              <w:pStyle w:val="ListParagraph"/>
              <w:numPr>
                <w:ilvl w:val="0"/>
                <w:numId w:val="6"/>
              </w:numPr>
              <w:rPr>
                <w:rFonts w:ascii="NTFPreCursivefk" w:hAnsi="NTFPreCursivefk"/>
                <w:sz w:val="20"/>
                <w:szCs w:val="20"/>
              </w:rPr>
            </w:pPr>
            <w:r w:rsidRPr="00EB324C">
              <w:rPr>
                <w:rFonts w:ascii="NTFPreCursivefk" w:hAnsi="NTFPreCursivefk"/>
                <w:sz w:val="20"/>
                <w:szCs w:val="20"/>
              </w:rPr>
              <w:t>Proof-read for spelling and punctuation errors</w:t>
            </w:r>
          </w:p>
        </w:tc>
      </w:tr>
    </w:tbl>
    <w:p w14:paraId="494E7816" w14:textId="77777777" w:rsidR="00EB324C" w:rsidRPr="00183E33" w:rsidRDefault="00EB324C" w:rsidP="00EB324C">
      <w:pPr>
        <w:shd w:val="clear" w:color="auto" w:fill="002060"/>
        <w:rPr>
          <w:b/>
          <w:color w:val="FFFFFF"/>
          <w:sz w:val="40"/>
          <w:szCs w:val="40"/>
        </w:rPr>
        <w:sectPr w:rsidR="00EB324C" w:rsidRPr="00183E33" w:rsidSect="00EB324C">
          <w:pgSz w:w="23814" w:h="16839" w:orient="landscape"/>
          <w:pgMar w:top="426" w:right="708" w:bottom="142" w:left="720" w:header="708" w:footer="708" w:gutter="0"/>
          <w:pgNumType w:start="1"/>
          <w:cols w:space="720"/>
        </w:sectPr>
      </w:pPr>
    </w:p>
    <w:p w14:paraId="12906A66" w14:textId="77777777" w:rsidR="00EB324C" w:rsidRDefault="00EB324C"/>
    <w:sectPr w:rsidR="00EB324C" w:rsidSect="00EB32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ecursive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42714"/>
    <w:multiLevelType w:val="hybridMultilevel"/>
    <w:tmpl w:val="A9C8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47F87"/>
    <w:multiLevelType w:val="hybridMultilevel"/>
    <w:tmpl w:val="224E9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06CFB"/>
    <w:multiLevelType w:val="hybridMultilevel"/>
    <w:tmpl w:val="4ABC7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569108">
      <w:numFmt w:val="bullet"/>
      <w:lvlText w:val="•"/>
      <w:lvlJc w:val="left"/>
      <w:pPr>
        <w:ind w:left="1440" w:hanging="360"/>
      </w:pPr>
      <w:rPr>
        <w:rFonts w:ascii="NTFPreCursivefk" w:eastAsia="Calibri" w:hAnsi="NTFPreCursivefk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A449B"/>
    <w:multiLevelType w:val="hybridMultilevel"/>
    <w:tmpl w:val="B29A5DC6"/>
    <w:lvl w:ilvl="0" w:tplc="C7A4564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color w:val="001F5F"/>
        <w:w w:val="100"/>
        <w:sz w:val="22"/>
        <w:szCs w:val="22"/>
        <w:lang w:val="en-US" w:eastAsia="en-US" w:bidi="ar-SA"/>
      </w:rPr>
    </w:lvl>
    <w:lvl w:ilvl="1" w:tplc="7B7E184E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2" w:tplc="D59C5D3A">
      <w:numFmt w:val="bullet"/>
      <w:lvlText w:val="•"/>
      <w:lvlJc w:val="left"/>
      <w:pPr>
        <w:ind w:left="2207" w:hanging="360"/>
      </w:pPr>
      <w:rPr>
        <w:rFonts w:hint="default"/>
        <w:lang w:val="en-US" w:eastAsia="en-US" w:bidi="ar-SA"/>
      </w:rPr>
    </w:lvl>
    <w:lvl w:ilvl="3" w:tplc="FB16430E"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  <w:lvl w:ilvl="4" w:tplc="F3B027C0">
      <w:numFmt w:val="bullet"/>
      <w:lvlText w:val="•"/>
      <w:lvlJc w:val="left"/>
      <w:pPr>
        <w:ind w:left="3594" w:hanging="360"/>
      </w:pPr>
      <w:rPr>
        <w:rFonts w:hint="default"/>
        <w:lang w:val="en-US" w:eastAsia="en-US" w:bidi="ar-SA"/>
      </w:rPr>
    </w:lvl>
    <w:lvl w:ilvl="5" w:tplc="78106B04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6" w:tplc="06EE25F2">
      <w:numFmt w:val="bullet"/>
      <w:lvlText w:val="•"/>
      <w:lvlJc w:val="left"/>
      <w:pPr>
        <w:ind w:left="4981" w:hanging="360"/>
      </w:pPr>
      <w:rPr>
        <w:rFonts w:hint="default"/>
        <w:lang w:val="en-US" w:eastAsia="en-US" w:bidi="ar-SA"/>
      </w:rPr>
    </w:lvl>
    <w:lvl w:ilvl="7" w:tplc="2E5ABACE">
      <w:numFmt w:val="bullet"/>
      <w:lvlText w:val="•"/>
      <w:lvlJc w:val="left"/>
      <w:pPr>
        <w:ind w:left="5674" w:hanging="360"/>
      </w:pPr>
      <w:rPr>
        <w:rFonts w:hint="default"/>
        <w:lang w:val="en-US" w:eastAsia="en-US" w:bidi="ar-SA"/>
      </w:rPr>
    </w:lvl>
    <w:lvl w:ilvl="8" w:tplc="1370345C">
      <w:numFmt w:val="bullet"/>
      <w:lvlText w:val="•"/>
      <w:lvlJc w:val="left"/>
      <w:pPr>
        <w:ind w:left="636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2E44BEC"/>
    <w:multiLevelType w:val="hybridMultilevel"/>
    <w:tmpl w:val="B88A2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62A98"/>
    <w:multiLevelType w:val="hybridMultilevel"/>
    <w:tmpl w:val="8DD823E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203789360">
    <w:abstractNumId w:val="3"/>
  </w:num>
  <w:num w:numId="2" w16cid:durableId="314604666">
    <w:abstractNumId w:val="1"/>
  </w:num>
  <w:num w:numId="3" w16cid:durableId="1837064447">
    <w:abstractNumId w:val="4"/>
  </w:num>
  <w:num w:numId="4" w16cid:durableId="2102606585">
    <w:abstractNumId w:val="0"/>
  </w:num>
  <w:num w:numId="5" w16cid:durableId="2011062130">
    <w:abstractNumId w:val="5"/>
  </w:num>
  <w:num w:numId="6" w16cid:durableId="1620406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24C"/>
    <w:rsid w:val="004E34F5"/>
    <w:rsid w:val="005974E1"/>
    <w:rsid w:val="00DB5A3A"/>
    <w:rsid w:val="00EB324C"/>
    <w:rsid w:val="00F15383"/>
    <w:rsid w:val="00FD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988E0"/>
  <w15:chartTrackingRefBased/>
  <w15:docId w15:val="{E4515D6E-302F-4098-B988-F32F2F57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24C"/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3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2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2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2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2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2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2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2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2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2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2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2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2</cp:revision>
  <dcterms:created xsi:type="dcterms:W3CDTF">2025-03-10T21:56:00Z</dcterms:created>
  <dcterms:modified xsi:type="dcterms:W3CDTF">2025-03-10T22:19:00Z</dcterms:modified>
</cp:coreProperties>
</file>